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072" w:hanging="3072" w:hangingChars="850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10月8日18:30兰州大学城关校区西区</w:t>
      </w:r>
    </w:p>
    <w:p>
      <w:pPr>
        <w:ind w:left="3072" w:hanging="3072" w:hangingChars="850"/>
        <w:jc w:val="center"/>
        <w:rPr>
          <w:rFonts w:hint="default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大学生活动中心304室</w:t>
      </w:r>
    </w:p>
    <w:p>
      <w:pPr>
        <w:ind w:left="3072" w:hanging="3072" w:hangingChars="850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校园宣讲会</w:t>
      </w:r>
    </w:p>
    <w:p>
      <w:pPr>
        <w:ind w:left="3072" w:hanging="1785" w:hangingChars="850"/>
        <w:jc w:val="center"/>
        <w:rPr>
          <w:rFonts w:hint="default" w:ascii="仿宋" w:hAnsi="仿宋" w:eastAsia="仿宋"/>
          <w:b/>
          <w:sz w:val="36"/>
          <w:szCs w:val="36"/>
          <w:lang w:val="en-US" w:eastAsia="zh-CN"/>
        </w:rPr>
      </w:pPr>
      <w:bookmarkStart w:id="1" w:name="_GoBack"/>
      <w:bookmarkEnd w:id="1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74295</wp:posOffset>
            </wp:positionV>
            <wp:extent cx="1607820" cy="1635125"/>
            <wp:effectExtent l="0" t="0" r="11430" b="3175"/>
            <wp:wrapNone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3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3172460</wp:posOffset>
            </wp:positionH>
            <wp:positionV relativeFrom="paragraph">
              <wp:posOffset>74930</wp:posOffset>
            </wp:positionV>
            <wp:extent cx="1634490" cy="1634490"/>
            <wp:effectExtent l="0" t="0" r="3810" b="3810"/>
            <wp:wrapNone/>
            <wp:docPr id="3" name="图片 2" descr="H5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H5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3072" w:hanging="3072" w:hangingChars="850"/>
        <w:jc w:val="center"/>
        <w:rPr>
          <w:rFonts w:hint="default" w:ascii="仿宋" w:hAnsi="仿宋" w:eastAsia="仿宋"/>
          <w:b/>
          <w:sz w:val="36"/>
          <w:szCs w:val="36"/>
          <w:lang w:val="en-US" w:eastAsia="zh-CN"/>
        </w:rPr>
      </w:pPr>
    </w:p>
    <w:p>
      <w:pPr>
        <w:ind w:left="3072" w:hanging="3072" w:hangingChars="850"/>
        <w:jc w:val="center"/>
        <w:rPr>
          <w:rFonts w:hint="default" w:ascii="仿宋" w:hAnsi="仿宋" w:eastAsia="仿宋"/>
          <w:b/>
          <w:sz w:val="36"/>
          <w:szCs w:val="36"/>
          <w:lang w:val="en-US" w:eastAsia="zh-CN"/>
        </w:rPr>
      </w:pPr>
    </w:p>
    <w:p>
      <w:pPr>
        <w:ind w:left="3072" w:hanging="3072" w:hangingChars="850"/>
        <w:jc w:val="center"/>
        <w:rPr>
          <w:rFonts w:hint="default" w:ascii="仿宋" w:hAnsi="仿宋" w:eastAsia="仿宋"/>
          <w:b/>
          <w:sz w:val="36"/>
          <w:szCs w:val="36"/>
          <w:lang w:val="en-US" w:eastAsia="zh-CN"/>
        </w:rPr>
      </w:pPr>
    </w:p>
    <w:p>
      <w:pPr>
        <w:ind w:left="3072" w:hanging="3072" w:hangingChars="850"/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ind w:left="3072" w:hanging="3072" w:hangingChars="8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“鼎”力相助·“实”现未来</w:t>
      </w:r>
    </w:p>
    <w:p>
      <w:pPr>
        <w:ind w:left="2731" w:hanging="2731" w:hangingChars="8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中科鼎实2020年校园招聘</w:t>
      </w:r>
    </w:p>
    <w:p>
      <w:pPr>
        <w:rPr>
          <w:rFonts w:ascii="仿宋" w:hAnsi="仿宋" w:eastAsia="仿宋"/>
          <w:b/>
          <w:szCs w:val="21"/>
        </w:rPr>
      </w:pPr>
    </w:p>
    <w:p>
      <w:pPr>
        <w:widowControl/>
        <w:spacing w:after="156" w:afterLines="50"/>
        <w:jc w:val="center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想要有快人一步的职业发展？</w:t>
      </w:r>
    </w:p>
    <w:p>
      <w:pPr>
        <w:widowControl/>
        <w:spacing w:after="156" w:afterLines="50"/>
        <w:jc w:val="center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想要有行业标杆的培训体系？</w:t>
      </w:r>
    </w:p>
    <w:p>
      <w:pPr>
        <w:widowControl/>
        <w:spacing w:after="156" w:afterLines="50"/>
        <w:jc w:val="center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ascii="仿宋" w:hAnsi="仿宋" w:eastAsia="仿宋" w:cs="宋体"/>
          <w:color w:val="000000"/>
          <w:kern w:val="0"/>
          <w:sz w:val="24"/>
          <w:szCs w:val="24"/>
        </w:rPr>
        <w:t>想要有work hard,pay more的薪酬回报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？</w:t>
      </w:r>
    </w:p>
    <w:p>
      <w:pPr>
        <w:ind w:left="2040" w:hanging="2040" w:hangingChars="850"/>
        <w:jc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那就千万不能错过中科鼎实的校园招聘</w:t>
      </w:r>
      <w:r>
        <w:rPr>
          <w:rFonts w:hint="eastAsia" w:ascii="仿宋" w:hAnsi="仿宋" w:eastAsia="仿宋"/>
          <w:sz w:val="24"/>
          <w:szCs w:val="24"/>
        </w:rPr>
        <w:t>！</w:t>
      </w:r>
    </w:p>
    <w:p>
      <w:pPr>
        <w:ind w:left="1792" w:hanging="1792" w:hangingChars="850"/>
        <w:rPr>
          <w:rFonts w:ascii="仿宋" w:hAnsi="仿宋" w:eastAsia="仿宋"/>
          <w:b/>
          <w:szCs w:val="21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bookmarkStart w:id="0" w:name="OLE_LINK1"/>
      <w:r>
        <w:rPr>
          <w:rFonts w:ascii="仿宋" w:hAnsi="仿宋" w:eastAsia="仿宋"/>
          <w:b/>
          <w:sz w:val="32"/>
          <w:szCs w:val="32"/>
        </w:rPr>
        <w:t>一</w:t>
      </w:r>
      <w:r>
        <w:rPr>
          <w:rFonts w:hint="eastAsia" w:ascii="仿宋" w:hAnsi="仿宋" w:eastAsia="仿宋"/>
          <w:b/>
          <w:sz w:val="32"/>
          <w:szCs w:val="32"/>
        </w:rPr>
        <w:t>、了解鼎实</w:t>
      </w:r>
    </w:p>
    <w:bookmarkEnd w:id="0"/>
    <w:p>
      <w:pPr>
        <w:widowControl/>
        <w:spacing w:after="156" w:afterLines="50"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中科鼎实环境工程有限公司是成立于2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002年的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国家高新技术企业，专业致力于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污染土壤修复、污染地下水修复、固体废弃物环境污染治理及运营、流域环境综合治理、农田土壤环境综合治理、矿山生态环境治理、荒漠化治理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等科技环保领域。</w:t>
      </w:r>
    </w:p>
    <w:p>
      <w:pPr>
        <w:widowControl/>
        <w:spacing w:after="156" w:afterLines="50"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公司拥有几十项发明专利技术和实用新型技术，并与中国科学院、清华大学等多所院校建立了产学研合作关系，与美国、英国、日本、加拿大等多个国家的环保技术研究机构及企业开展长期合作。</w:t>
      </w:r>
    </w:p>
    <w:p>
      <w:pPr>
        <w:widowControl/>
        <w:spacing w:after="156" w:afterLines="50" w:line="360" w:lineRule="exact"/>
        <w:ind w:firstLine="480" w:firstLineChars="200"/>
        <w:rPr>
          <w:rFonts w:ascii="仿宋" w:hAnsi="仿宋" w:eastAsia="仿宋" w:cs="宋体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自成立以来，中科鼎实依托技术与人才优势、运营和管理经验，逐步发展成为集环境修复技术研发、修复设计和工程实施运营为一体的环境修复综合服务商，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连年荣膺“环境修复竞争力领先企业”，“固废行业场地修复年度标杆企业”，“环保技术国际智汇平台百强企业”等称号。</w:t>
      </w:r>
    </w:p>
    <w:p>
      <w:pPr>
        <w:spacing w:after="312" w:afterLines="1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drawing>
          <wp:inline distT="0" distB="0" distL="0" distR="0">
            <wp:extent cx="4217035" cy="3929380"/>
            <wp:effectExtent l="0" t="0" r="1206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7035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12" w:afterLines="1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二、招聘需求</w:t>
      </w:r>
    </w:p>
    <w:p>
      <w:pPr>
        <w:spacing w:after="312" w:afterLines="100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2"/>
          <w:szCs w:val="32"/>
        </w:rPr>
        <w:t>工作地点</w:t>
      </w:r>
      <w:r>
        <w:rPr>
          <w:rFonts w:hint="eastAsia" w:ascii="仿宋" w:hAnsi="仿宋" w:eastAsia="仿宋"/>
          <w:b/>
          <w:sz w:val="32"/>
          <w:szCs w:val="32"/>
        </w:rPr>
        <w:t>：北京、江苏、山东、</w:t>
      </w:r>
      <w:r>
        <w:rPr>
          <w:rFonts w:ascii="仿宋" w:hAnsi="仿宋" w:eastAsia="仿宋"/>
          <w:b/>
          <w:sz w:val="32"/>
          <w:szCs w:val="32"/>
        </w:rPr>
        <w:t>广州</w:t>
      </w:r>
      <w:r>
        <w:rPr>
          <w:rFonts w:hint="eastAsia" w:ascii="仿宋" w:hAnsi="仿宋" w:eastAsia="仿宋"/>
          <w:b/>
          <w:sz w:val="32"/>
          <w:szCs w:val="32"/>
        </w:rPr>
        <w:t>、上海、西南地区等</w:t>
      </w:r>
    </w:p>
    <w:tbl>
      <w:tblPr>
        <w:tblStyle w:val="7"/>
        <w:tblW w:w="99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134"/>
        <w:gridCol w:w="3661"/>
        <w:gridCol w:w="1267"/>
        <w:gridCol w:w="13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5A5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职类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5A5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5A5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3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5A5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5A5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5A5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电子信息技术系统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专业工程师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软件工程、机电一体化、机械、嵌入式信息科学、信息工程、通信工程、电工、电子学、电气工程、自动化、物理、数学、计算机等相关专业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技术系统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机械研发岗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机械、电气自动化、自动化等相关专业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环保研发岗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环境工程、生态学等相关专业，研究方向符合七大业务领域方向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博士/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工程技术岗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3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环境工程、环境科学、化学工程与技术、生态类学等相关专业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机械自动化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机械工程、材料学、物理学、电气自动化、自动化、机械自动化等相关专业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工程系统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土建岗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3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土木工程、工程力学、岩土工程、市政工程等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造价岗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3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工程管理、工程造价、土木工程等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营销系统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大客户营销类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3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市场营销、工商管理、环境类专业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市场情报分析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3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市场营销专业、环境类专业，热爱市场营销工作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职能系统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会计学、财务管理等相关专业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人力资源管理、心理学相关专业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法务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北京</w:t>
            </w:r>
          </w:p>
        </w:tc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法律等相关专业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</w:tbl>
    <w:p>
      <w:pPr>
        <w:spacing w:after="312" w:afterLines="100"/>
        <w:jc w:val="left"/>
        <w:rPr>
          <w:rFonts w:ascii="仿宋" w:hAnsi="仿宋" w:eastAsia="仿宋"/>
          <w:b/>
          <w:sz w:val="10"/>
          <w:szCs w:val="10"/>
        </w:rPr>
      </w:pPr>
    </w:p>
    <w:p>
      <w:pPr>
        <w:spacing w:after="312" w:afterLines="1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三、薪酬福利及职业发展</w:t>
      </w:r>
    </w:p>
    <w:p>
      <w:pPr>
        <w:widowControl/>
        <w:spacing w:after="156" w:afterLines="50" w:line="400" w:lineRule="exact"/>
        <w:ind w:firstLine="452" w:firstLineChars="150"/>
        <w:jc w:val="left"/>
        <w:rPr>
          <w:rFonts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1、高薪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·非你莫属</w:t>
      </w:r>
    </w:p>
    <w:p>
      <w:pPr>
        <w:widowControl/>
        <w:spacing w:after="156" w:afterLines="50" w:line="400" w:lineRule="exact"/>
        <w:ind w:firstLine="360" w:firstLineChars="15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公司建立了完善的薪酬福利体系，为员工提够具有市场竞争力的薪酬福利待遇，包括：</w:t>
      </w:r>
    </w:p>
    <w:p>
      <w:pPr>
        <w:widowControl/>
        <w:spacing w:after="156" w:afterLines="50" w:line="40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A、具有竞争力的薪酬: 包括固定工资、绩效薪资、效益工资、各类奖励；</w:t>
      </w:r>
    </w:p>
    <w:p>
      <w:pPr>
        <w:widowControl/>
        <w:spacing w:after="156" w:afterLines="50" w:line="40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本科：超过10万元/年、硕士：超过13万元/年、博士：超过25万元/年</w:t>
      </w:r>
    </w:p>
    <w:p>
      <w:pPr>
        <w:widowControl/>
        <w:spacing w:after="156" w:afterLines="50" w:line="400" w:lineRule="exact"/>
        <w:ind w:firstLine="562" w:firstLineChars="2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营销系统</w:t>
      </w:r>
    </w:p>
    <w:p>
      <w:pPr>
        <w:widowControl/>
        <w:spacing w:after="156" w:afterLines="50" w:line="40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薪酬原则：业绩重奖、多重奖励！</w:t>
      </w:r>
    </w:p>
    <w:p>
      <w:pPr>
        <w:widowControl/>
        <w:spacing w:after="156" w:afterLines="50" w:line="40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薪酬总额=固定工资+效益工资+营销奖励</w:t>
      </w:r>
    </w:p>
    <w:p>
      <w:pPr>
        <w:widowControl/>
        <w:spacing w:after="156" w:afterLines="50" w:line="40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市场营销奖励包括营销提成奖励、超额毛利率奖励、项目超额利润奖励、提前超额完成市场营销目标的薪酬奖励</w:t>
      </w:r>
    </w:p>
    <w:p>
      <w:pPr>
        <w:widowControl/>
        <w:spacing w:after="156" w:afterLines="50" w:line="40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如提前超额完成市场营销目标，月度薪酬可翻5倍</w:t>
      </w:r>
    </w:p>
    <w:p>
      <w:pPr>
        <w:widowControl/>
        <w:spacing w:after="156" w:afterLines="50" w:line="400" w:lineRule="exact"/>
        <w:ind w:firstLine="562" w:firstLineChars="2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技术系统</w:t>
      </w:r>
    </w:p>
    <w:p>
      <w:pPr>
        <w:widowControl/>
        <w:spacing w:after="156" w:afterLines="50" w:line="40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薪酬原则：鼓励创新、奖励创新！</w:t>
      </w:r>
    </w:p>
    <w:p>
      <w:pPr>
        <w:widowControl/>
        <w:spacing w:after="156" w:afterLines="50" w:line="40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薪酬总额=固定工资+效益工资+技术研发奖励</w:t>
      </w:r>
    </w:p>
    <w:p>
      <w:pPr>
        <w:widowControl/>
        <w:spacing w:after="156" w:afterLines="50" w:line="40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技术研发奖励包括：项目开发奖、项目预算节约奖、项目成果应用奖</w:t>
      </w:r>
    </w:p>
    <w:p>
      <w:pPr>
        <w:widowControl/>
        <w:spacing w:after="156" w:afterLines="50" w:line="400" w:lineRule="exact"/>
        <w:ind w:firstLine="562" w:firstLineChars="2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工程系统</w:t>
      </w:r>
    </w:p>
    <w:p>
      <w:pPr>
        <w:widowControl/>
        <w:spacing w:after="156" w:afterLines="50" w:line="40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薪酬原则：多劳多得、干得多拿得多</w:t>
      </w:r>
    </w:p>
    <w:p>
      <w:pPr>
        <w:widowControl/>
        <w:spacing w:after="156" w:afterLines="50" w:line="40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薪酬总额=固定工资+进度奖励+超额利润兑现奖励</w:t>
      </w:r>
    </w:p>
    <w:p>
      <w:pPr>
        <w:widowControl/>
        <w:spacing w:after="156" w:afterLines="50" w:line="40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B、完善的福利保障体系：法定福利包括基本养老保险、基本医疗保险、失业保险、工伤保险、生育保险和住房公积金，公司福利包括带薪休假、员工年度体检、各种补贴等；</w:t>
      </w:r>
    </w:p>
    <w:p>
      <w:pPr>
        <w:widowControl/>
        <w:spacing w:after="156" w:afterLines="50" w:line="40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C、项目员工包吃包住、公司员工提供集体宿舍及营养美味的免费午餐。</w:t>
      </w:r>
    </w:p>
    <w:p>
      <w:pPr>
        <w:widowControl/>
        <w:spacing w:after="156" w:afterLines="50" w:line="400" w:lineRule="exact"/>
        <w:ind w:firstLine="452" w:firstLineChars="150"/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2、成长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·与众不同</w:t>
      </w:r>
    </w:p>
    <w:p>
      <w:pPr>
        <w:widowControl/>
        <w:spacing w:after="156" w:afterLines="50" w:line="400" w:lineRule="exact"/>
        <w:ind w:firstLine="482" w:firstLineChars="200"/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在这里，我们提供完善的培养机制：</w:t>
      </w:r>
    </w:p>
    <w:p>
      <w:pPr>
        <w:widowControl/>
        <w:numPr>
          <w:ilvl w:val="0"/>
          <w:numId w:val="1"/>
        </w:numPr>
        <w:spacing w:after="156" w:afterLines="50" w:line="400" w:lineRule="exac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我们郑重承诺应届生1年期导师计划；</w:t>
      </w:r>
    </w:p>
    <w:p>
      <w:pPr>
        <w:widowControl/>
        <w:numPr>
          <w:ilvl w:val="0"/>
          <w:numId w:val="1"/>
        </w:numPr>
        <w:spacing w:after="156" w:afterLines="50" w:line="400" w:lineRule="exac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我们真心希望应届生做到一专多能；</w:t>
      </w:r>
    </w:p>
    <w:p>
      <w:pPr>
        <w:widowControl/>
        <w:numPr>
          <w:ilvl w:val="0"/>
          <w:numId w:val="1"/>
        </w:numPr>
        <w:spacing w:after="156" w:afterLines="50" w:line="400" w:lineRule="exac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我们严格要求应届生2年内成为业务骨干；</w:t>
      </w:r>
    </w:p>
    <w:p>
      <w:pPr>
        <w:widowControl/>
        <w:numPr>
          <w:ilvl w:val="0"/>
          <w:numId w:val="1"/>
        </w:numPr>
        <w:spacing w:after="156" w:afterLines="50" w:line="400" w:lineRule="exac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我们提供一对一导师制、在岗的轮岗训练、完整的双通道发展路径。</w:t>
      </w:r>
    </w:p>
    <w:p>
      <w:pPr>
        <w:widowControl/>
        <w:spacing w:after="156" w:afterLines="50" w:line="400" w:lineRule="exact"/>
        <w:ind w:firstLine="482" w:firstLineChars="200"/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在这里，你能看到师兄学姐成长的轨迹，预知自己未来的高度：</w:t>
      </w:r>
    </w:p>
    <w:p>
      <w:pPr>
        <w:widowControl/>
        <w:numPr>
          <w:ilvl w:val="0"/>
          <w:numId w:val="2"/>
        </w:numPr>
        <w:spacing w:after="156" w:afterLines="50" w:line="400" w:lineRule="exac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如果你是市场精英，我们这有2年出单的师兄；</w:t>
      </w:r>
    </w:p>
    <w:p>
      <w:pPr>
        <w:widowControl/>
        <w:numPr>
          <w:ilvl w:val="0"/>
          <w:numId w:val="2"/>
        </w:numPr>
        <w:spacing w:after="156" w:afterLines="50" w:line="400" w:lineRule="exac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如果你是技术骨干，我们2年内将你培养成为技术经理或技术主管；</w:t>
      </w:r>
    </w:p>
    <w:p>
      <w:pPr>
        <w:widowControl/>
        <w:numPr>
          <w:ilvl w:val="0"/>
          <w:numId w:val="2"/>
        </w:numPr>
        <w:spacing w:after="156" w:afterLines="50" w:line="400" w:lineRule="exac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如果你是工程干将，我们2年内将你培养成为工程部长、5年培养成为生产经理；</w:t>
      </w:r>
    </w:p>
    <w:p>
      <w:pPr>
        <w:widowControl/>
        <w:numPr>
          <w:ilvl w:val="0"/>
          <w:numId w:val="2"/>
        </w:numPr>
        <w:spacing w:after="156" w:afterLines="50" w:line="400" w:lineRule="exac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如果你是业务新秀，我们2年内将你培养成为业务主管、5年培养成为副经理。</w:t>
      </w:r>
    </w:p>
    <w:p>
      <w:pPr>
        <w:widowControl/>
        <w:spacing w:after="156" w:afterLines="50" w:line="400" w:lineRule="exact"/>
        <w:ind w:firstLine="482" w:firstLineChars="200"/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在这里，每天你会看到应届毕业生的成长，成长的速度不断被刷新！</w:t>
      </w:r>
    </w:p>
    <w:p>
      <w:pPr>
        <w:widowControl/>
        <w:spacing w:line="4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公司重视人才培养和选拔，为员工提供了广阔的发展空间，建立了技术序列、经济序列、管理序列和多个职系的员工职位体系，为员工搭建了多层次的员工职业发展通道，满足员工职业发展需要。新入职员工将获得</w:t>
      </w:r>
      <w:r>
        <w:rPr>
          <w:rFonts w:hint="eastAsia" w:ascii="仿宋" w:hAnsi="仿宋" w:eastAsia="仿宋"/>
          <w:sz w:val="24"/>
          <w:szCs w:val="24"/>
        </w:rPr>
        <w:t>专业导师一年指导，享受系统化、多样化的培训。</w:t>
      </w:r>
    </w:p>
    <w:p>
      <w:pPr>
        <w:spacing w:after="312" w:afterLines="100"/>
        <w:rPr>
          <w:rFonts w:ascii="仿宋" w:hAnsi="仿宋" w:eastAsia="仿宋"/>
          <w:b/>
          <w:sz w:val="32"/>
          <w:szCs w:val="32"/>
        </w:rPr>
      </w:pPr>
      <w:r>
        <w:drawing>
          <wp:inline distT="0" distB="0" distL="0" distR="0">
            <wp:extent cx="5518785" cy="3210560"/>
            <wp:effectExtent l="0" t="0" r="571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8785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12" w:afterLines="1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四、校园招聘流程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1、招聘流程</w:t>
      </w: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招聘信息发布——简历投递——简历筛选——面试——录用——签订三方协议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2、简历投递方式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A、校园宣讲会现场投递简历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B、邮箱投递简历： baoyan@bjdshj.net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个人简历要求为word或pdf版本（文件名格式为所学专业-学历-学校-应聘岗位-姓名）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exact"/>
        <w:ind w:left="-283" w:leftChars="-135" w:firstLine="282" w:firstLineChars="134"/>
        <w:rPr>
          <w:rFonts w:ascii="仿宋" w:hAnsi="仿宋" w:eastAsia="仿宋" w:cstheme="minorBidi"/>
          <w:b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after="312" w:afterLines="1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五、联系我们：</w:t>
      </w:r>
    </w:p>
    <w:p>
      <w:pPr>
        <w:widowControl/>
        <w:shd w:val="clear" w:color="auto" w:fill="FFFFFF"/>
        <w:adjustRightInd w:val="0"/>
        <w:snapToGrid w:val="0"/>
        <w:spacing w:before="100" w:beforeAutospacing="1" w:line="240" w:lineRule="exact"/>
        <w:ind w:firstLine="480" w:firstLineChars="200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电话：010-83131804 1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8401341504</w:t>
      </w:r>
    </w:p>
    <w:p>
      <w:pPr>
        <w:widowControl/>
        <w:shd w:val="clear" w:color="auto" w:fill="FFFFFF"/>
        <w:adjustRightInd w:val="0"/>
        <w:snapToGrid w:val="0"/>
        <w:spacing w:before="100" w:beforeAutospacing="1" w:line="240" w:lineRule="exact"/>
        <w:ind w:firstLine="480" w:firstLineChars="200"/>
        <w:jc w:val="left"/>
        <w:rPr>
          <w:rFonts w:ascii="微软雅黑" w:hAnsi="微软雅黑" w:eastAsia="微软雅黑" w:cs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邮箱：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 xml:space="preserve"> baoyan@bjdshj.net</w:t>
      </w:r>
    </w:p>
    <w:p>
      <w:pPr>
        <w:widowControl/>
        <w:shd w:val="clear" w:color="auto" w:fill="FFFFFF"/>
        <w:adjustRightInd w:val="0"/>
        <w:snapToGrid w:val="0"/>
        <w:spacing w:before="100" w:beforeAutospacing="1" w:line="240" w:lineRule="exact"/>
        <w:ind w:firstLine="480" w:firstLineChars="200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地址：北京市朝阳区望京中环南路7号西门子大厦E座中科鼎实环境工程有限公司</w:t>
      </w:r>
    </w:p>
    <w:p>
      <w:pPr>
        <w:widowControl/>
        <w:shd w:val="clear" w:color="auto" w:fill="FFFFFF"/>
        <w:adjustRightInd w:val="0"/>
        <w:snapToGrid w:val="0"/>
        <w:spacing w:before="100" w:beforeAutospacing="1" w:line="240" w:lineRule="exact"/>
        <w:ind w:firstLine="480" w:firstLineChars="200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联系人：桂女士</w:t>
      </w:r>
    </w:p>
    <w:p>
      <w:pPr>
        <w:adjustRightInd w:val="0"/>
        <w:snapToGrid w:val="0"/>
        <w:spacing w:after="156" w:afterLines="50" w:line="360" w:lineRule="exact"/>
        <w:ind w:firstLine="420" w:firstLineChars="200"/>
        <w:rPr>
          <w:rFonts w:ascii="仿宋" w:hAnsi="仿宋" w:eastAsia="仿宋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418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07F9"/>
    <w:multiLevelType w:val="singleLevel"/>
    <w:tmpl w:val="00D907F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40AFEC4"/>
    <w:multiLevelType w:val="singleLevel"/>
    <w:tmpl w:val="440AFEC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34"/>
    <w:rsid w:val="0000303B"/>
    <w:rsid w:val="00006144"/>
    <w:rsid w:val="00045303"/>
    <w:rsid w:val="00051FF8"/>
    <w:rsid w:val="00052CEC"/>
    <w:rsid w:val="0005760E"/>
    <w:rsid w:val="00075FCF"/>
    <w:rsid w:val="000A53D6"/>
    <w:rsid w:val="000A7DB2"/>
    <w:rsid w:val="000D7094"/>
    <w:rsid w:val="000F2D7F"/>
    <w:rsid w:val="000F5D99"/>
    <w:rsid w:val="000F69C9"/>
    <w:rsid w:val="00106E9B"/>
    <w:rsid w:val="0011580D"/>
    <w:rsid w:val="0014614B"/>
    <w:rsid w:val="00150132"/>
    <w:rsid w:val="001648C8"/>
    <w:rsid w:val="001862B0"/>
    <w:rsid w:val="00194689"/>
    <w:rsid w:val="00194E55"/>
    <w:rsid w:val="0019619F"/>
    <w:rsid w:val="001961B1"/>
    <w:rsid w:val="001A1047"/>
    <w:rsid w:val="001A7A00"/>
    <w:rsid w:val="00232812"/>
    <w:rsid w:val="002657A2"/>
    <w:rsid w:val="0026787F"/>
    <w:rsid w:val="00293C63"/>
    <w:rsid w:val="002C3334"/>
    <w:rsid w:val="003068B2"/>
    <w:rsid w:val="00336A2B"/>
    <w:rsid w:val="003711C9"/>
    <w:rsid w:val="003B5C27"/>
    <w:rsid w:val="003D4FD8"/>
    <w:rsid w:val="0041539A"/>
    <w:rsid w:val="00451B9D"/>
    <w:rsid w:val="004E0D9A"/>
    <w:rsid w:val="0050588C"/>
    <w:rsid w:val="005156F8"/>
    <w:rsid w:val="005547E9"/>
    <w:rsid w:val="00593654"/>
    <w:rsid w:val="005A65DD"/>
    <w:rsid w:val="005B1164"/>
    <w:rsid w:val="005C614D"/>
    <w:rsid w:val="006022A3"/>
    <w:rsid w:val="00614F97"/>
    <w:rsid w:val="0065044A"/>
    <w:rsid w:val="00652F40"/>
    <w:rsid w:val="00661C13"/>
    <w:rsid w:val="0069658C"/>
    <w:rsid w:val="006C461C"/>
    <w:rsid w:val="006D400D"/>
    <w:rsid w:val="006D671D"/>
    <w:rsid w:val="006D781A"/>
    <w:rsid w:val="006D7A1E"/>
    <w:rsid w:val="0071173F"/>
    <w:rsid w:val="007139D0"/>
    <w:rsid w:val="007205C1"/>
    <w:rsid w:val="00724117"/>
    <w:rsid w:val="00735010"/>
    <w:rsid w:val="007777EE"/>
    <w:rsid w:val="00787FAD"/>
    <w:rsid w:val="007A3630"/>
    <w:rsid w:val="007C3B75"/>
    <w:rsid w:val="0082694C"/>
    <w:rsid w:val="00844C9E"/>
    <w:rsid w:val="00850354"/>
    <w:rsid w:val="00866210"/>
    <w:rsid w:val="00872454"/>
    <w:rsid w:val="00882524"/>
    <w:rsid w:val="00891350"/>
    <w:rsid w:val="008D0738"/>
    <w:rsid w:val="00903F65"/>
    <w:rsid w:val="009308F6"/>
    <w:rsid w:val="00962D07"/>
    <w:rsid w:val="009A5BBC"/>
    <w:rsid w:val="009A6BA0"/>
    <w:rsid w:val="009C1B8B"/>
    <w:rsid w:val="009C6A2A"/>
    <w:rsid w:val="009F75CA"/>
    <w:rsid w:val="00A00C54"/>
    <w:rsid w:val="00A319FB"/>
    <w:rsid w:val="00A612B2"/>
    <w:rsid w:val="00A6351B"/>
    <w:rsid w:val="00A93038"/>
    <w:rsid w:val="00AD25C4"/>
    <w:rsid w:val="00B11E9B"/>
    <w:rsid w:val="00B51D9D"/>
    <w:rsid w:val="00B61677"/>
    <w:rsid w:val="00B96B79"/>
    <w:rsid w:val="00BC4C16"/>
    <w:rsid w:val="00BC716A"/>
    <w:rsid w:val="00C17B1A"/>
    <w:rsid w:val="00C36E4E"/>
    <w:rsid w:val="00C50119"/>
    <w:rsid w:val="00C83D8D"/>
    <w:rsid w:val="00C87193"/>
    <w:rsid w:val="00CE1AEB"/>
    <w:rsid w:val="00CF1E88"/>
    <w:rsid w:val="00CF4439"/>
    <w:rsid w:val="00D06FE3"/>
    <w:rsid w:val="00D34D56"/>
    <w:rsid w:val="00D5338D"/>
    <w:rsid w:val="00D60609"/>
    <w:rsid w:val="00D6064D"/>
    <w:rsid w:val="00D637BF"/>
    <w:rsid w:val="00D926E4"/>
    <w:rsid w:val="00DB73A2"/>
    <w:rsid w:val="00E03044"/>
    <w:rsid w:val="00E10113"/>
    <w:rsid w:val="00E83304"/>
    <w:rsid w:val="00E95679"/>
    <w:rsid w:val="00EC6308"/>
    <w:rsid w:val="00ED1B7E"/>
    <w:rsid w:val="00EE2ECF"/>
    <w:rsid w:val="00F034DA"/>
    <w:rsid w:val="00F0368D"/>
    <w:rsid w:val="00F30AB3"/>
    <w:rsid w:val="00F42419"/>
    <w:rsid w:val="00F6484D"/>
    <w:rsid w:val="00FC2CA6"/>
    <w:rsid w:val="00FC6AB5"/>
    <w:rsid w:val="00FE51BE"/>
    <w:rsid w:val="00FF403F"/>
    <w:rsid w:val="00FF4498"/>
    <w:rsid w:val="028A05AF"/>
    <w:rsid w:val="042E3103"/>
    <w:rsid w:val="0DEC51DF"/>
    <w:rsid w:val="165A61C4"/>
    <w:rsid w:val="30F017EA"/>
    <w:rsid w:val="34CB4EFE"/>
    <w:rsid w:val="3C672CC3"/>
    <w:rsid w:val="407A7339"/>
    <w:rsid w:val="449E5127"/>
    <w:rsid w:val="4BA95311"/>
    <w:rsid w:val="4D271169"/>
    <w:rsid w:val="4E0732A8"/>
    <w:rsid w:val="53AC3D64"/>
    <w:rsid w:val="57B47D22"/>
    <w:rsid w:val="591829D8"/>
    <w:rsid w:val="59A836F1"/>
    <w:rsid w:val="6BA36CDC"/>
    <w:rsid w:val="6E12681E"/>
    <w:rsid w:val="7636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333333"/>
      <w:u w:val="non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F74216-C82F-4B4F-8B1E-CBB76519DB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319</Words>
  <Characters>1824</Characters>
  <Lines>15</Lines>
  <Paragraphs>4</Paragraphs>
  <TotalTime>1</TotalTime>
  <ScaleCrop>false</ScaleCrop>
  <LinksUpToDate>false</LinksUpToDate>
  <CharactersWithSpaces>2139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2019-08-23T06:27:00Z</dcterms:created>
  <dc:creator>Administrator</dc:creator>
  <cp:lastModifiedBy>田耿</cp:lastModifiedBy>
  <dcterms:modified xsi:type="dcterms:W3CDTF">2019-09-24T07:04:45Z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